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9163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jc w:val="center"/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TKO - repertoár</w:t>
      </w:r>
    </w:p>
    <w:p w14:paraId="56611581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jc w:val="center"/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</w:pPr>
      <w:r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25.11</w:t>
      </w:r>
      <w:r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rebuchet MS Bold" w:hAnsi="Trebuchet MS Bold" w:cs="Trebuchet MS Bold"/>
          <w:b/>
          <w:bCs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4 od 18. hodin</w:t>
      </w:r>
    </w:p>
    <w:p w14:paraId="3BD6F3AB">
      <w:pPr>
        <w:keepNext w:val="0"/>
        <w:keepLines w:val="0"/>
        <w:widowControl/>
        <w:suppressLineNumbers w:val="0"/>
        <w:bidi w:val="0"/>
        <w:ind w:right="720"/>
        <w:jc w:val="left"/>
        <w:rPr>
          <w:rFonts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1.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J. S Bach : Brandenburg concerto č.3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(Allegro moderato, Adagio, Allegro)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2.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G. F. Handel : "Piangero la sorte mia z opery Giulio Cesare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3.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G. F. Handel : Tornami a vagheggiar z opery Alcina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     sólo soprán : Marta Chila Reichelová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4.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E. Grieg : Aus Holbergs Zeit, op. 40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5.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L. Anderson, arr. W. Zin : Plink, Plank, Plunk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6.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V. Bellini : árie Giulietty z opery I Capuleti e i Montecchi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7.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Ch. Gounod : árie Juliette u opery Romeo a Juliette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    sólo soprán Marta Chila Reichelová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    klavír Michal Zátopek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8.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A. Vivaldi : Concerto : Concerto, op. 3, č. 8 "L´Estro Armonico"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(Allegro, Larghetto e spirituoso, Allegro)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sólo housle Jakub Kroczek, Marcela Schlemmerová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cs-CZ" w:eastAsia="zh-CN" w:bidi="ar"/>
        </w:rPr>
        <w:t xml:space="preserve">9. 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G. Ph. Telemann : Concerto D dur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            (Spirituoso, Largo, Vivace)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t>                              sólo trubka Tomáš Kaleta</w:t>
      </w:r>
    </w:p>
    <w:p w14:paraId="7A6B4DA7">
      <w:pPr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1" w:after="0" w:afterAutospacing="1" w:line="240" w:lineRule="auto"/>
        <w:textAlignment w:val="baseline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 w14:paraId="4B9BE8F5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rebuchet MS Regular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rebuchet MS Bold">
    <w:panose1 w:val="020B070302020209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1146"/>
    <w:rsid w:val="0FB31146"/>
    <w:rsid w:val="4BB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2024-10-16T13:17:00Z</dcterms:created>
  <dc:creator>Klára Kufová</dc:creator>
  <cp:lastModifiedBy>Klára Kufová</cp:lastModifiedBy>
  <dcterms:modified xsi:type="dcterms:W3CDTF">2024-11-25T12:29:04Z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592EDCC7FF477D49805F446792FBD841_43</vt:lpwstr>
  </property>
</Properties>
</file>