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HALELUJA BAND 2023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On a horseback/Krajinou časů minulých (Mike Oldfield/Joe Straggler)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Svět nadějí (Fred Jay, Zacar/E. Krečmar)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Gaudete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Šla Maria do kláštera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Scarborough fair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Carol of the bells (Mykola Leontowych)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The first Noel (trad./Martin Žák)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Panis Angelicus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 xml:space="preserve">Go down Moses (trad.)  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V půlnoční hodinu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 xml:space="preserve">Helplessly hoping (Stephen Stills) 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God rest ye merry gentleman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Adeste fideles (trad.)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Přání (Gordon Lightfoot/Joe Straggler)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Walking in the air (Howard Blake)</w:t>
      </w:r>
    </w:p>
    <w:p>
      <w:pPr>
        <w:pStyle w:val="ListParagraph"/>
        <w:numPr>
          <w:ilvl w:val="0"/>
          <w:numId w:val="1"/>
        </w:numPr>
        <w:rPr>
          <w:b/>
          <w:b/>
          <w:sz w:val="40"/>
          <w:szCs w:val="40"/>
        </w:rPr>
      </w:pPr>
      <w:r>
        <w:rPr>
          <w:b/>
          <w:sz w:val="32"/>
          <w:szCs w:val="32"/>
        </w:rPr>
        <w:t>Oh holy night (trad.)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40"/>
          <w:szCs w:val="40"/>
        </w:rPr>
      </w:pPr>
      <w:r>
        <w:rPr>
          <w:b/>
          <w:sz w:val="32"/>
          <w:szCs w:val="32"/>
        </w:rPr>
        <w:t>Can´t help falling in love (Peretti, Creatore, Weiss)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Byla cesta ušlapaná (trad.)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f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f710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LibreOffice/5.1.6.2$Windows_X86_64 LibreOffice_project/07ac168c60a517dba0f0d7bc7540f5afa45f0909</Application>
  <Pages>1</Pages>
  <Words>106</Words>
  <Characters>572</Characters>
  <CharactersWithSpaces>644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2023-11-15T16:08:00Z</dcterms:created>
  <dc:creator>Radek</dc:creator>
  <dc:description/>
  <dc:language>cs-CZ</dc:language>
  <cp:lastModifiedBy/>
  <cp:lastPrinted>2023-11-04T12:43:00Z</cp:lastPrinted>
  <dcterms:modified xsi:type="dcterms:W3CDTF">2023-12-06T10:52:57Z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