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3327" w14:textId="777490AC" w:rsidR="00B61B2D" w:rsidRDefault="00704120">
      <w:pPr>
        <w:rPr>
          <w:sz w:val="40"/>
          <w:szCs w:val="40"/>
        </w:rPr>
      </w:pPr>
      <w:r>
        <w:rPr>
          <w:sz w:val="40"/>
          <w:szCs w:val="40"/>
        </w:rPr>
        <w:t>Biblické písně</w:t>
      </w:r>
    </w:p>
    <w:p w14:paraId="49A59165" w14:textId="4A6E07B4" w:rsidR="00704120" w:rsidRPr="00704120" w:rsidRDefault="00704120" w:rsidP="00704120">
      <w:pPr>
        <w:spacing w:after="0"/>
        <w:rPr>
          <w:sz w:val="24"/>
          <w:szCs w:val="24"/>
          <w:u w:val="single"/>
        </w:rPr>
      </w:pPr>
      <w:r w:rsidRPr="00704120">
        <w:rPr>
          <w:sz w:val="24"/>
          <w:szCs w:val="24"/>
          <w:u w:val="single"/>
        </w:rPr>
        <w:t>J. S. Bach:</w:t>
      </w:r>
    </w:p>
    <w:p w14:paraId="50B14BC9" w14:textId="0B351EF5" w:rsidR="00704120" w:rsidRPr="00704120" w:rsidRDefault="00704120" w:rsidP="00704120">
      <w:pPr>
        <w:spacing w:after="0"/>
        <w:rPr>
          <w:sz w:val="24"/>
          <w:szCs w:val="24"/>
        </w:rPr>
      </w:pPr>
      <w:r w:rsidRPr="00704120">
        <w:rPr>
          <w:sz w:val="24"/>
          <w:szCs w:val="24"/>
        </w:rPr>
        <w:t>Preludium a fuga G-dur</w:t>
      </w:r>
    </w:p>
    <w:p w14:paraId="0FF14AB7" w14:textId="4DDF1BEE" w:rsidR="00704120" w:rsidRDefault="00704120" w:rsidP="00704120">
      <w:pPr>
        <w:spacing w:after="0"/>
        <w:rPr>
          <w:sz w:val="24"/>
          <w:szCs w:val="24"/>
        </w:rPr>
      </w:pPr>
      <w:r w:rsidRPr="00704120">
        <w:rPr>
          <w:sz w:val="24"/>
          <w:szCs w:val="24"/>
        </w:rPr>
        <w:t>(BWV 541) pro varhany</w:t>
      </w:r>
    </w:p>
    <w:p w14:paraId="033F66A3" w14:textId="32512148" w:rsidR="00704120" w:rsidRDefault="00704120" w:rsidP="00704120">
      <w:pPr>
        <w:spacing w:after="0"/>
        <w:rPr>
          <w:sz w:val="24"/>
          <w:szCs w:val="24"/>
        </w:rPr>
      </w:pPr>
    </w:p>
    <w:p w14:paraId="6D76851F" w14:textId="07177D7D" w:rsidR="00704120" w:rsidRPr="00704120" w:rsidRDefault="00704120" w:rsidP="00704120">
      <w:pPr>
        <w:spacing w:after="0"/>
        <w:rPr>
          <w:sz w:val="24"/>
          <w:szCs w:val="24"/>
          <w:u w:val="single"/>
        </w:rPr>
      </w:pPr>
      <w:r w:rsidRPr="00704120">
        <w:rPr>
          <w:sz w:val="24"/>
          <w:szCs w:val="24"/>
          <w:u w:val="single"/>
        </w:rPr>
        <w:t>A. Dvořák:</w:t>
      </w:r>
    </w:p>
    <w:p w14:paraId="2B35D650" w14:textId="367CE71A" w:rsidR="00704120" w:rsidRDefault="00704120" w:rsidP="00704120">
      <w:pPr>
        <w:spacing w:after="0"/>
        <w:rPr>
          <w:sz w:val="24"/>
          <w:szCs w:val="24"/>
        </w:rPr>
      </w:pPr>
      <w:r>
        <w:rPr>
          <w:sz w:val="24"/>
          <w:szCs w:val="24"/>
        </w:rPr>
        <w:t>Biblické písně, op.99</w:t>
      </w:r>
    </w:p>
    <w:p w14:paraId="70BAAD47" w14:textId="44967F05" w:rsidR="00704120" w:rsidRDefault="00704120" w:rsidP="00704120">
      <w:pPr>
        <w:spacing w:after="0"/>
        <w:rPr>
          <w:sz w:val="24"/>
          <w:szCs w:val="24"/>
        </w:rPr>
      </w:pPr>
    </w:p>
    <w:p w14:paraId="5C93B0F7" w14:textId="7D9982E3" w:rsidR="00704120" w:rsidRPr="00704120" w:rsidRDefault="00704120" w:rsidP="00704120">
      <w:pPr>
        <w:spacing w:after="0"/>
        <w:rPr>
          <w:sz w:val="24"/>
          <w:szCs w:val="24"/>
          <w:u w:val="single"/>
        </w:rPr>
      </w:pPr>
      <w:r w:rsidRPr="00704120">
        <w:rPr>
          <w:sz w:val="24"/>
          <w:szCs w:val="24"/>
          <w:u w:val="single"/>
        </w:rPr>
        <w:t>A. Dvořák:</w:t>
      </w:r>
    </w:p>
    <w:p w14:paraId="053F4A49" w14:textId="432824E8" w:rsidR="00704120" w:rsidRDefault="00704120" w:rsidP="00704120">
      <w:pPr>
        <w:spacing w:after="0"/>
        <w:rPr>
          <w:sz w:val="24"/>
          <w:szCs w:val="24"/>
        </w:rPr>
      </w:pPr>
      <w:r>
        <w:rPr>
          <w:sz w:val="24"/>
          <w:szCs w:val="24"/>
        </w:rPr>
        <w:t>Preludium D-dur pro varhany</w:t>
      </w:r>
    </w:p>
    <w:p w14:paraId="761C9E30" w14:textId="4D7382C1" w:rsidR="00704120" w:rsidRDefault="00704120" w:rsidP="00704120">
      <w:pPr>
        <w:spacing w:after="0"/>
        <w:rPr>
          <w:sz w:val="24"/>
          <w:szCs w:val="24"/>
        </w:rPr>
      </w:pPr>
      <w:r>
        <w:rPr>
          <w:sz w:val="24"/>
          <w:szCs w:val="24"/>
        </w:rPr>
        <w:t>Fuga g-moll pro varhany</w:t>
      </w:r>
    </w:p>
    <w:p w14:paraId="636BF409" w14:textId="3F7DF9E0" w:rsidR="00704120" w:rsidRDefault="00704120" w:rsidP="00704120">
      <w:pPr>
        <w:spacing w:after="0"/>
        <w:rPr>
          <w:sz w:val="24"/>
          <w:szCs w:val="24"/>
        </w:rPr>
      </w:pPr>
    </w:p>
    <w:p w14:paraId="5EE7E2D6" w14:textId="63A5718F" w:rsidR="00704120" w:rsidRPr="00704120" w:rsidRDefault="00704120" w:rsidP="00704120">
      <w:pPr>
        <w:spacing w:after="0"/>
        <w:rPr>
          <w:sz w:val="24"/>
          <w:szCs w:val="24"/>
          <w:u w:val="single"/>
        </w:rPr>
      </w:pPr>
      <w:r w:rsidRPr="00704120">
        <w:rPr>
          <w:sz w:val="24"/>
          <w:szCs w:val="24"/>
          <w:u w:val="single"/>
        </w:rPr>
        <w:t>A. Dvořák:</w:t>
      </w:r>
    </w:p>
    <w:p w14:paraId="5D0264E5" w14:textId="6BF2D0FA" w:rsidR="00704120" w:rsidRDefault="00704120" w:rsidP="00704120">
      <w:pPr>
        <w:spacing w:after="0"/>
        <w:rPr>
          <w:sz w:val="24"/>
          <w:szCs w:val="24"/>
        </w:rPr>
      </w:pPr>
      <w:r>
        <w:rPr>
          <w:sz w:val="24"/>
          <w:szCs w:val="24"/>
        </w:rPr>
        <w:t>Tři duchovní zpěvy, op.</w:t>
      </w:r>
      <w:proofErr w:type="gramStart"/>
      <w:r>
        <w:rPr>
          <w:sz w:val="24"/>
          <w:szCs w:val="24"/>
        </w:rPr>
        <w:t>19b</w:t>
      </w:r>
      <w:proofErr w:type="gramEnd"/>
    </w:p>
    <w:p w14:paraId="5D47FF9A" w14:textId="0F51256D" w:rsidR="00704120" w:rsidRDefault="00704120" w:rsidP="007041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Ave Maris </w:t>
      </w:r>
      <w:proofErr w:type="spellStart"/>
      <w:r>
        <w:rPr>
          <w:sz w:val="24"/>
          <w:szCs w:val="24"/>
        </w:rPr>
        <w:t>stella</w:t>
      </w:r>
      <w:proofErr w:type="spellEnd"/>
    </w:p>
    <w:p w14:paraId="37158F81" w14:textId="04BCA08C" w:rsidR="00704120" w:rsidRDefault="00704120" w:rsidP="007041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Hymnus ad </w:t>
      </w:r>
      <w:proofErr w:type="spellStart"/>
      <w:r>
        <w:rPr>
          <w:sz w:val="24"/>
          <w:szCs w:val="24"/>
        </w:rPr>
        <w:t>laudes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festo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Trinitatis</w:t>
      </w:r>
      <w:proofErr w:type="spellEnd"/>
    </w:p>
    <w:p w14:paraId="5367C45E" w14:textId="4EE53C1D" w:rsidR="00704120" w:rsidRDefault="00704120" w:rsidP="00704120">
      <w:pPr>
        <w:spacing w:after="0"/>
        <w:rPr>
          <w:sz w:val="24"/>
          <w:szCs w:val="24"/>
        </w:rPr>
      </w:pPr>
    </w:p>
    <w:p w14:paraId="39883FFF" w14:textId="25DE0404" w:rsidR="00704120" w:rsidRPr="00B10439" w:rsidRDefault="00704120" w:rsidP="00704120">
      <w:pPr>
        <w:spacing w:after="0"/>
        <w:rPr>
          <w:sz w:val="24"/>
          <w:szCs w:val="24"/>
          <w:u w:val="single"/>
        </w:rPr>
      </w:pPr>
      <w:r w:rsidRPr="00B10439">
        <w:rPr>
          <w:sz w:val="24"/>
          <w:szCs w:val="24"/>
          <w:u w:val="single"/>
        </w:rPr>
        <w:t>W. A. Mozart:</w:t>
      </w:r>
    </w:p>
    <w:p w14:paraId="514CD755" w14:textId="082FC0A2" w:rsidR="00704120" w:rsidRDefault="00B10439" w:rsidP="00704120">
      <w:pPr>
        <w:spacing w:after="0"/>
        <w:rPr>
          <w:sz w:val="24"/>
          <w:szCs w:val="24"/>
        </w:rPr>
      </w:pPr>
      <w:r>
        <w:rPr>
          <w:sz w:val="24"/>
          <w:szCs w:val="24"/>
        </w:rPr>
        <w:t>Introdukce a fuga C-dur</w:t>
      </w:r>
    </w:p>
    <w:p w14:paraId="2AFDBFB9" w14:textId="3329044F" w:rsidR="00B10439" w:rsidRDefault="00B10439" w:rsidP="00704120">
      <w:pPr>
        <w:spacing w:after="0"/>
        <w:rPr>
          <w:sz w:val="24"/>
          <w:szCs w:val="24"/>
        </w:rPr>
      </w:pPr>
      <w:r>
        <w:rPr>
          <w:sz w:val="24"/>
          <w:szCs w:val="24"/>
        </w:rPr>
        <w:t>(KV 399) pro varhany</w:t>
      </w:r>
    </w:p>
    <w:p w14:paraId="4797134E" w14:textId="09CC7FF1" w:rsidR="00B10439" w:rsidRDefault="00B10439" w:rsidP="00704120">
      <w:pPr>
        <w:spacing w:after="0"/>
        <w:rPr>
          <w:sz w:val="24"/>
          <w:szCs w:val="24"/>
        </w:rPr>
      </w:pPr>
    </w:p>
    <w:p w14:paraId="0554E38C" w14:textId="136550CA" w:rsidR="00B10439" w:rsidRPr="00B10439" w:rsidRDefault="00B10439" w:rsidP="00704120">
      <w:pPr>
        <w:spacing w:after="0"/>
        <w:rPr>
          <w:sz w:val="24"/>
          <w:szCs w:val="24"/>
          <w:u w:val="single"/>
        </w:rPr>
      </w:pPr>
      <w:r w:rsidRPr="00B10439">
        <w:rPr>
          <w:sz w:val="24"/>
          <w:szCs w:val="24"/>
          <w:u w:val="single"/>
        </w:rPr>
        <w:t xml:space="preserve">F. </w:t>
      </w:r>
      <w:proofErr w:type="spellStart"/>
      <w:r w:rsidRPr="00B10439">
        <w:rPr>
          <w:sz w:val="24"/>
          <w:szCs w:val="24"/>
          <w:u w:val="single"/>
        </w:rPr>
        <w:t>Mendelssohn-Bartholdy</w:t>
      </w:r>
      <w:proofErr w:type="spellEnd"/>
      <w:r w:rsidRPr="00B10439">
        <w:rPr>
          <w:sz w:val="24"/>
          <w:szCs w:val="24"/>
          <w:u w:val="single"/>
        </w:rPr>
        <w:t>:</w:t>
      </w:r>
    </w:p>
    <w:p w14:paraId="30D90869" w14:textId="1ADE6F86" w:rsidR="00B10439" w:rsidRDefault="00B10439" w:rsidP="00704120">
      <w:pPr>
        <w:spacing w:after="0"/>
        <w:rPr>
          <w:sz w:val="24"/>
          <w:szCs w:val="24"/>
        </w:rPr>
      </w:pPr>
      <w:r>
        <w:rPr>
          <w:sz w:val="24"/>
          <w:szCs w:val="24"/>
        </w:rPr>
        <w:t>Árie z oratoria „Paulus“</w:t>
      </w:r>
    </w:p>
    <w:p w14:paraId="626937DA" w14:textId="79908DAB" w:rsidR="00B10439" w:rsidRDefault="00B10439" w:rsidP="00704120">
      <w:pPr>
        <w:spacing w:after="0"/>
        <w:rPr>
          <w:sz w:val="24"/>
          <w:szCs w:val="24"/>
        </w:rPr>
      </w:pPr>
    </w:p>
    <w:p w14:paraId="3997D368" w14:textId="2F82F32D" w:rsidR="00B10439" w:rsidRPr="00B10439" w:rsidRDefault="00B10439" w:rsidP="00704120">
      <w:pPr>
        <w:spacing w:after="0"/>
        <w:rPr>
          <w:sz w:val="24"/>
          <w:szCs w:val="24"/>
          <w:u w:val="single"/>
        </w:rPr>
      </w:pPr>
      <w:r w:rsidRPr="00B10439">
        <w:rPr>
          <w:sz w:val="24"/>
          <w:szCs w:val="24"/>
          <w:u w:val="single"/>
        </w:rPr>
        <w:t xml:space="preserve">F. </w:t>
      </w:r>
      <w:proofErr w:type="spellStart"/>
      <w:r w:rsidRPr="00B10439">
        <w:rPr>
          <w:sz w:val="24"/>
          <w:szCs w:val="24"/>
          <w:u w:val="single"/>
        </w:rPr>
        <w:t>Liszt</w:t>
      </w:r>
      <w:proofErr w:type="spellEnd"/>
      <w:r w:rsidRPr="00B10439">
        <w:rPr>
          <w:sz w:val="24"/>
          <w:szCs w:val="24"/>
          <w:u w:val="single"/>
        </w:rPr>
        <w:t>:</w:t>
      </w:r>
    </w:p>
    <w:p w14:paraId="4DB7C7A9" w14:textId="1591D74F" w:rsidR="00B10439" w:rsidRDefault="00B10439" w:rsidP="0070412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Weimars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Volkslied</w:t>
      </w:r>
      <w:proofErr w:type="spellEnd"/>
    </w:p>
    <w:p w14:paraId="16FDB4B0" w14:textId="43D3398F" w:rsidR="00B10439" w:rsidRDefault="00B10439" w:rsidP="00704120">
      <w:pPr>
        <w:spacing w:after="0"/>
        <w:rPr>
          <w:sz w:val="24"/>
          <w:szCs w:val="24"/>
        </w:rPr>
      </w:pPr>
      <w:r>
        <w:rPr>
          <w:sz w:val="24"/>
          <w:szCs w:val="24"/>
        </w:rPr>
        <w:t>pro varhany</w:t>
      </w:r>
    </w:p>
    <w:p w14:paraId="319C4A7C" w14:textId="77777777" w:rsidR="00B10439" w:rsidRDefault="00B10439" w:rsidP="00704120">
      <w:pPr>
        <w:spacing w:after="0"/>
        <w:rPr>
          <w:sz w:val="24"/>
          <w:szCs w:val="24"/>
        </w:rPr>
      </w:pPr>
    </w:p>
    <w:p w14:paraId="5D7669A0" w14:textId="22BF17FD" w:rsidR="00704120" w:rsidRDefault="00704120" w:rsidP="00704120">
      <w:pPr>
        <w:spacing w:after="0"/>
        <w:rPr>
          <w:sz w:val="24"/>
          <w:szCs w:val="24"/>
        </w:rPr>
      </w:pPr>
    </w:p>
    <w:p w14:paraId="1807F7DD" w14:textId="77777777" w:rsidR="00704120" w:rsidRDefault="00704120" w:rsidP="00704120">
      <w:pPr>
        <w:spacing w:after="0"/>
        <w:rPr>
          <w:sz w:val="24"/>
          <w:szCs w:val="24"/>
        </w:rPr>
      </w:pPr>
    </w:p>
    <w:p w14:paraId="76D08B68" w14:textId="77777777" w:rsidR="00704120" w:rsidRPr="00704120" w:rsidRDefault="00704120" w:rsidP="00704120">
      <w:pPr>
        <w:spacing w:after="0"/>
        <w:rPr>
          <w:sz w:val="24"/>
          <w:szCs w:val="24"/>
        </w:rPr>
      </w:pPr>
    </w:p>
    <w:p w14:paraId="128AAB0D" w14:textId="70F221DF" w:rsidR="00704120" w:rsidRDefault="00704120"/>
    <w:sectPr w:rsidR="00704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20"/>
    <w:rsid w:val="00704120"/>
    <w:rsid w:val="00B10439"/>
    <w:rsid w:val="00B6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01E5"/>
  <w15:chartTrackingRefBased/>
  <w15:docId w15:val="{CB342362-E0F4-48F2-B182-CC7EBD00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2022-05-04T08:11:00Z</dcterms:created>
  <dcterms:modified xsi:type="dcterms:W3CDTF">2022-05-04T08:19:00Z</dcterms:modified>
</cp:coreProperties>
</file>