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REPERTOÁROVÝ LIST (60 min.)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Nevinná 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Sebastian Navratil, Ondřej Brejška, Josef Bieniek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Prach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Sebastian Navrátil, Ondřej Turták, Jonáš Červinka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Nostalgie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Sebastian Navrátil, Josef Bieniek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Bylo mi Tě líto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– Sebastian Navrátil, Josef Bieniek, Jiří Jonáš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Cizinka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Sebastian Navrátil, Ondřej Turták, Adam Mišík, Jonáš Červinka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Záchranný bod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Sebastian Navrátil, Petr Harazín, Ondřej Turták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Asi jsem blázen 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Sebastian Navrátil, Josef Bieniek, Ben Cristovao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Titáni 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Sebastian Navrátil, Martin “Mikýř” Mikyska (Autoři originálního zvuku: Filippo Andrea Carmeni, Gala, Moella)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LALALA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Sebastian Navrátil, Ondřej Turták, Kryštof Peuker, Jan Vávra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Nezapomínám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Sebastian Navrátil, Otakar Petřina, Josef Bieniek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Tvý jméno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Sebastian Navrátil, Ondřej Turták, Jakub Mahdal, Jan Vávra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Toulavá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Sebastian Navrátil,, Ondřej Turták, Ondřej Fiedler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Ledovej klid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– Sebastian Navrátil, Sofian Medjmedj, Josef Bieniek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Polety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Sebastian Navrátil, Ondřej Turták, Ondřej Fiedler, Kryštof Peuker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Comeback 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Sebastian Navrátil, Josef Bieniek, Petr Fořt, Ben Cristovao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