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Playlist: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Tisíc vět - Limity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Prisoner - Limity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Vzdálení - UDG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Bezejmenný dav - Mandrage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Circle - Limity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Beat - Limity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Tak mi věř - Limity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Ostrov snů - Limity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Tak mi věř - Limity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Ostrov snů - Limity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Realita - Mandrage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Poslání - Limity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Lazy song - Limity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Sladký dřevo - Wohnout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Detaily - Vypsaná fixa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Silný refrén - Horkýže slíže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Šrouby a matice - Mandrage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Víno - Chinaski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Svaz českých bohémů - Wohnout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Slibuju že nebudu pít - Rybičky 48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Jahody mražený - Jiří Schelineger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Když nemůžeš tak přidej víc - Mirai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Hledá se žena - Mandrage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Pocity - Tomáš Klus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